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D0" w:rsidRDefault="00F37C1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Lesson Plan </w:t>
      </w:r>
      <w:bookmarkStart w:id="0" w:name="_GoBack"/>
      <w:bookmarkEnd w:id="0"/>
    </w:p>
    <w:p w:rsidR="003860D0" w:rsidRDefault="003860D0">
      <w:pPr>
        <w:pStyle w:val="Body"/>
        <w:rPr>
          <w:b/>
          <w:bCs/>
          <w:sz w:val="26"/>
          <w:szCs w:val="26"/>
        </w:rPr>
      </w:pPr>
    </w:p>
    <w:p w:rsidR="00147B2B" w:rsidRDefault="00F37C11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>Activity Title</w:t>
      </w:r>
      <w:r>
        <w:rPr>
          <w:sz w:val="26"/>
          <w:szCs w:val="26"/>
        </w:rPr>
        <w:t xml:space="preserve">:    </w:t>
      </w:r>
      <w:r w:rsidR="00CC1F81">
        <w:rPr>
          <w:sz w:val="26"/>
          <w:szCs w:val="26"/>
        </w:rPr>
        <w:t>Village Study</w:t>
      </w:r>
    </w:p>
    <w:p w:rsidR="00147B2B" w:rsidRDefault="00147B2B">
      <w:pPr>
        <w:pStyle w:val="Body"/>
        <w:rPr>
          <w:sz w:val="26"/>
          <w:szCs w:val="26"/>
        </w:rPr>
      </w:pPr>
    </w:p>
    <w:p w:rsidR="00CC1F81" w:rsidRDefault="00F37C11" w:rsidP="00CC1F81">
      <w:pPr>
        <w:pStyle w:val="Heading4"/>
        <w:rPr>
          <w:sz w:val="26"/>
          <w:szCs w:val="26"/>
        </w:rPr>
      </w:pPr>
      <w:r w:rsidRPr="00E97982">
        <w:rPr>
          <w:color w:val="auto"/>
          <w:sz w:val="26"/>
          <w:szCs w:val="26"/>
        </w:rPr>
        <w:t xml:space="preserve">Objectives:        </w:t>
      </w:r>
      <w:r w:rsidR="00CC1F81">
        <w:rPr>
          <w:sz w:val="26"/>
          <w:szCs w:val="26"/>
        </w:rPr>
        <w:t>Key Stage 2 Geography Subject Content</w:t>
      </w:r>
      <w:r w:rsidR="003860D0">
        <w:rPr>
          <w:sz w:val="26"/>
          <w:szCs w:val="26"/>
        </w:rPr>
        <w:t>:</w:t>
      </w:r>
    </w:p>
    <w:p w:rsidR="00CC1F81" w:rsidRDefault="00CC1F81" w:rsidP="00CC1F81">
      <w:pPr>
        <w:pStyle w:val="Heading4"/>
      </w:pPr>
      <w:r w:rsidRPr="007E3D3D">
        <w:t>Geographical skills and fieldwork</w:t>
      </w:r>
    </w:p>
    <w:p w:rsidR="00CC1F81" w:rsidRDefault="00CC1F81" w:rsidP="00CC1F81">
      <w:pPr>
        <w:pStyle w:val="bulletundertext"/>
        <w:spacing w:after="120"/>
      </w:pPr>
      <w:r w:rsidRPr="007E3D3D">
        <w:t>use maps, atlases, globes and digital/computer mapping to locate countries and describe features studied</w:t>
      </w:r>
    </w:p>
    <w:p w:rsidR="00CC1F81" w:rsidRDefault="00CC1F81" w:rsidP="00CC1F81">
      <w:pPr>
        <w:pStyle w:val="bulletundertext"/>
      </w:pPr>
      <w:r w:rsidRPr="007E3D3D">
        <w:t>use fieldwork to observe, measure</w:t>
      </w:r>
      <w:r>
        <w:t>,</w:t>
      </w:r>
      <w:r w:rsidRPr="007E3D3D">
        <w:t xml:space="preserve"> record </w:t>
      </w:r>
      <w:r>
        <w:t xml:space="preserve">and present </w:t>
      </w:r>
      <w:r w:rsidRPr="007E3D3D">
        <w:t>the human and physical features in the local area using a range of methods, including sketch maps, plans and graphs, and digital technologies.</w:t>
      </w:r>
    </w:p>
    <w:p w:rsidR="00CC1F81" w:rsidRDefault="00CC1F81" w:rsidP="00CC1F81">
      <w:pPr>
        <w:pStyle w:val="Heading4"/>
      </w:pPr>
      <w:r w:rsidRPr="007E3D3D">
        <w:t>Human and physical geography</w:t>
      </w:r>
    </w:p>
    <w:p w:rsidR="00CC1F81" w:rsidRDefault="00CC1F81" w:rsidP="00CC1F81">
      <w:pPr>
        <w:pStyle w:val="bulletundertext"/>
        <w:spacing w:after="60"/>
      </w:pPr>
      <w:r w:rsidRPr="007E3D3D">
        <w:t>describe and understand key aspects of:</w:t>
      </w:r>
    </w:p>
    <w:p w:rsidR="00CC1F81" w:rsidRPr="007E3D3D" w:rsidRDefault="00CC1F81" w:rsidP="00CC1F81">
      <w:pPr>
        <w:pStyle w:val="bulletundernumbered"/>
      </w:pPr>
      <w:r w:rsidRPr="007E3D3D">
        <w:t>human geography, including: types of settlement and land use, economic activity including trade links, and the distribution of natural resources i</w:t>
      </w:r>
      <w:r>
        <w:t>ncluding energy, food, minerals</w:t>
      </w:r>
      <w:r w:rsidRPr="007E3D3D">
        <w:t xml:space="preserve"> and water</w:t>
      </w:r>
    </w:p>
    <w:p w:rsidR="00147B2B" w:rsidRDefault="00F37C1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Resources required</w:t>
      </w:r>
    </w:p>
    <w:p w:rsidR="00147B2B" w:rsidRDefault="00CC1F81">
      <w:pPr>
        <w:pStyle w:val="Body"/>
        <w:rPr>
          <w:sz w:val="26"/>
          <w:szCs w:val="26"/>
        </w:rPr>
      </w:pPr>
      <w:r>
        <w:rPr>
          <w:sz w:val="26"/>
          <w:szCs w:val="26"/>
        </w:rPr>
        <w:t>Resource sheet 1</w:t>
      </w:r>
    </w:p>
    <w:p w:rsidR="00CC1F81" w:rsidRDefault="00CC1F81">
      <w:pPr>
        <w:pStyle w:val="Body"/>
        <w:rPr>
          <w:sz w:val="26"/>
          <w:szCs w:val="26"/>
        </w:rPr>
      </w:pPr>
      <w:r>
        <w:rPr>
          <w:sz w:val="26"/>
          <w:szCs w:val="26"/>
        </w:rPr>
        <w:t>Sketch books</w:t>
      </w:r>
    </w:p>
    <w:p w:rsidR="00CC1F81" w:rsidRDefault="00CC1F81">
      <w:pPr>
        <w:pStyle w:val="Body"/>
        <w:rPr>
          <w:sz w:val="26"/>
          <w:szCs w:val="26"/>
        </w:rPr>
      </w:pPr>
      <w:r>
        <w:rPr>
          <w:sz w:val="26"/>
          <w:szCs w:val="26"/>
        </w:rPr>
        <w:t>Digital camera</w:t>
      </w:r>
      <w:r w:rsidR="00C7423A">
        <w:rPr>
          <w:sz w:val="26"/>
          <w:szCs w:val="26"/>
        </w:rPr>
        <w:t>s if available.</w:t>
      </w:r>
    </w:p>
    <w:p w:rsidR="00E97982" w:rsidRDefault="00E97982" w:rsidP="00E97982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Information for teachers (info linked to the photograph on Resource Sheet 1)</w:t>
      </w:r>
    </w:p>
    <w:p w:rsidR="00E97982" w:rsidRPr="00E97982" w:rsidRDefault="00BF1D2C" w:rsidP="00E97982">
      <w:pPr>
        <w:pStyle w:val="Body"/>
        <w:rPr>
          <w:bCs/>
          <w:sz w:val="26"/>
          <w:szCs w:val="26"/>
        </w:rPr>
      </w:pPr>
      <w:r>
        <w:rPr>
          <w:bCs/>
          <w:sz w:val="26"/>
          <w:szCs w:val="26"/>
        </w:rPr>
        <w:t>The Church and church</w:t>
      </w:r>
      <w:r w:rsidR="00AA692C">
        <w:rPr>
          <w:bCs/>
          <w:sz w:val="26"/>
          <w:szCs w:val="26"/>
        </w:rPr>
        <w:t>yard are on the left</w:t>
      </w:r>
      <w:r w:rsidR="00E97982" w:rsidRPr="00E97982">
        <w:rPr>
          <w:bCs/>
          <w:sz w:val="26"/>
          <w:szCs w:val="26"/>
        </w:rPr>
        <w:t xml:space="preserve"> of the picture</w:t>
      </w:r>
      <w:r>
        <w:rPr>
          <w:bCs/>
          <w:sz w:val="26"/>
          <w:szCs w:val="26"/>
        </w:rPr>
        <w:t>.</w:t>
      </w:r>
    </w:p>
    <w:p w:rsidR="00E97982" w:rsidRPr="00E97982" w:rsidRDefault="00AA692C" w:rsidP="00E97982">
      <w:pPr>
        <w:pStyle w:val="Body"/>
        <w:rPr>
          <w:bCs/>
          <w:sz w:val="26"/>
          <w:szCs w:val="26"/>
        </w:rPr>
      </w:pPr>
      <w:r>
        <w:rPr>
          <w:bCs/>
          <w:sz w:val="26"/>
          <w:szCs w:val="26"/>
        </w:rPr>
        <w:t>The road running past the Church</w:t>
      </w:r>
      <w:r w:rsidR="00E97982" w:rsidRPr="00E97982">
        <w:rPr>
          <w:bCs/>
          <w:sz w:val="26"/>
          <w:szCs w:val="26"/>
        </w:rPr>
        <w:t xml:space="preserve"> meets a road at a T junction towards the top of the picture.  This is the road that follows to Carlisle to the East (right) and round to Anthorn to the West (left).</w:t>
      </w:r>
    </w:p>
    <w:p w:rsidR="00E97982" w:rsidRDefault="00AA692C" w:rsidP="00E97982">
      <w:pPr>
        <w:pStyle w:val="Body"/>
        <w:rPr>
          <w:bCs/>
          <w:sz w:val="26"/>
          <w:szCs w:val="26"/>
        </w:rPr>
      </w:pPr>
      <w:r>
        <w:rPr>
          <w:bCs/>
          <w:sz w:val="26"/>
          <w:szCs w:val="26"/>
        </w:rPr>
        <w:t>The S</w:t>
      </w:r>
      <w:r w:rsidR="00E97982" w:rsidRPr="00E97982">
        <w:rPr>
          <w:bCs/>
          <w:sz w:val="26"/>
          <w:szCs w:val="26"/>
        </w:rPr>
        <w:t>chool is on the road at the West of the village</w:t>
      </w:r>
      <w:r w:rsidR="00E97982">
        <w:rPr>
          <w:bCs/>
          <w:sz w:val="26"/>
          <w:szCs w:val="26"/>
        </w:rPr>
        <w:t>.</w:t>
      </w:r>
    </w:p>
    <w:p w:rsidR="00E97982" w:rsidRPr="00E97982" w:rsidRDefault="00E97982" w:rsidP="00E97982">
      <w:pPr>
        <w:pStyle w:val="Body"/>
        <w:rPr>
          <w:bCs/>
          <w:sz w:val="26"/>
          <w:szCs w:val="26"/>
        </w:rPr>
      </w:pPr>
      <w:r>
        <w:rPr>
          <w:bCs/>
          <w:sz w:val="26"/>
          <w:szCs w:val="26"/>
        </w:rPr>
        <w:t>There are at least two farms</w:t>
      </w:r>
      <w:r w:rsidR="00AA692C">
        <w:rPr>
          <w:bCs/>
          <w:sz w:val="26"/>
          <w:szCs w:val="26"/>
        </w:rPr>
        <w:t xml:space="preserve"> noticeable in the picture</w:t>
      </w:r>
      <w:r>
        <w:rPr>
          <w:bCs/>
          <w:sz w:val="26"/>
          <w:szCs w:val="26"/>
        </w:rPr>
        <w:t>.</w:t>
      </w:r>
      <w:r w:rsidR="00AA692C">
        <w:rPr>
          <w:bCs/>
          <w:sz w:val="26"/>
          <w:szCs w:val="26"/>
        </w:rPr>
        <w:t>One just above the Church and one between the churchyard and the coast.</w:t>
      </w:r>
    </w:p>
    <w:p w:rsidR="00E97982" w:rsidRPr="00E97982" w:rsidRDefault="00E97982" w:rsidP="00E97982">
      <w:pPr>
        <w:pStyle w:val="Body"/>
        <w:rPr>
          <w:bCs/>
          <w:sz w:val="26"/>
          <w:szCs w:val="26"/>
        </w:rPr>
      </w:pPr>
      <w:r>
        <w:rPr>
          <w:bCs/>
          <w:sz w:val="26"/>
          <w:szCs w:val="26"/>
        </w:rPr>
        <w:t>The Village pub is</w:t>
      </w:r>
      <w:r w:rsidRPr="00E97982">
        <w:rPr>
          <w:bCs/>
          <w:sz w:val="26"/>
          <w:szCs w:val="26"/>
        </w:rPr>
        <w:t xml:space="preserve"> on the T-junction.</w:t>
      </w:r>
    </w:p>
    <w:p w:rsidR="00E97982" w:rsidRPr="00E97982" w:rsidRDefault="00E97982" w:rsidP="00E97982">
      <w:pPr>
        <w:pStyle w:val="Body"/>
        <w:rPr>
          <w:bCs/>
          <w:sz w:val="26"/>
          <w:szCs w:val="26"/>
        </w:rPr>
      </w:pPr>
      <w:r w:rsidRPr="00E97982">
        <w:rPr>
          <w:bCs/>
          <w:sz w:val="26"/>
          <w:szCs w:val="26"/>
        </w:rPr>
        <w:t>The body of water visible at the top of the picture is the coast line of the Solway Estuary.</w:t>
      </w:r>
    </w:p>
    <w:p w:rsidR="00E97982" w:rsidRPr="00E97982" w:rsidRDefault="00E97982">
      <w:pPr>
        <w:pStyle w:val="Body"/>
        <w:rPr>
          <w:sz w:val="26"/>
          <w:szCs w:val="26"/>
        </w:rPr>
      </w:pPr>
    </w:p>
    <w:p w:rsidR="00E97982" w:rsidRDefault="00E97982">
      <w:pPr>
        <w:pStyle w:val="Body"/>
        <w:rPr>
          <w:sz w:val="26"/>
          <w:szCs w:val="26"/>
        </w:rPr>
      </w:pPr>
    </w:p>
    <w:p w:rsidR="00147B2B" w:rsidRDefault="00F37C1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Activity</w:t>
      </w:r>
    </w:p>
    <w:p w:rsidR="00147B2B" w:rsidRDefault="00147B2B">
      <w:pPr>
        <w:pStyle w:val="Body"/>
        <w:rPr>
          <w:b/>
          <w:bCs/>
          <w:sz w:val="26"/>
          <w:szCs w:val="26"/>
        </w:rPr>
      </w:pPr>
    </w:p>
    <w:p w:rsidR="00D311C4" w:rsidRDefault="00D311C4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Before the Visit</w:t>
      </w:r>
    </w:p>
    <w:p w:rsidR="00D311C4" w:rsidRDefault="00D311C4">
      <w:pPr>
        <w:pStyle w:val="Body"/>
        <w:rPr>
          <w:b/>
          <w:bCs/>
          <w:sz w:val="26"/>
          <w:szCs w:val="26"/>
        </w:rPr>
      </w:pPr>
    </w:p>
    <w:p w:rsidR="00D311C4" w:rsidRDefault="00D311C4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Use resource sheet 1 to study the village of Bowness on Solway.  </w:t>
      </w:r>
    </w:p>
    <w:p w:rsidR="00D311C4" w:rsidRPr="00E97982" w:rsidRDefault="00D311C4">
      <w:pPr>
        <w:pStyle w:val="Body"/>
        <w:rPr>
          <w:bCs/>
          <w:sz w:val="26"/>
          <w:szCs w:val="26"/>
        </w:rPr>
      </w:pPr>
      <w:r w:rsidRPr="00E97982">
        <w:rPr>
          <w:bCs/>
          <w:sz w:val="26"/>
          <w:szCs w:val="26"/>
        </w:rPr>
        <w:t>Identify key features visible in the picture.</w:t>
      </w:r>
    </w:p>
    <w:p w:rsidR="00D311C4" w:rsidRPr="00E97982" w:rsidRDefault="00D311C4">
      <w:pPr>
        <w:pStyle w:val="Body"/>
        <w:rPr>
          <w:bCs/>
          <w:sz w:val="26"/>
          <w:szCs w:val="26"/>
        </w:rPr>
      </w:pPr>
      <w:r w:rsidRPr="00E97982">
        <w:rPr>
          <w:bCs/>
          <w:sz w:val="26"/>
          <w:szCs w:val="26"/>
        </w:rPr>
        <w:t>Use th</w:t>
      </w:r>
      <w:r w:rsidR="00E97982" w:rsidRPr="00E97982">
        <w:rPr>
          <w:bCs/>
          <w:sz w:val="26"/>
          <w:szCs w:val="26"/>
        </w:rPr>
        <w:t>e</w:t>
      </w:r>
      <w:r w:rsidRPr="00E97982">
        <w:rPr>
          <w:bCs/>
          <w:sz w:val="26"/>
          <w:szCs w:val="26"/>
        </w:rPr>
        <w:t xml:space="preserve"> picture to produce a map of the village in OS style.</w:t>
      </w:r>
    </w:p>
    <w:p w:rsidR="00D311C4" w:rsidRDefault="00E97982">
      <w:pPr>
        <w:pStyle w:val="Body"/>
        <w:rPr>
          <w:bCs/>
          <w:sz w:val="26"/>
          <w:szCs w:val="26"/>
        </w:rPr>
      </w:pPr>
      <w:r>
        <w:rPr>
          <w:bCs/>
          <w:sz w:val="26"/>
          <w:szCs w:val="26"/>
        </w:rPr>
        <w:t>Have the children design sy</w:t>
      </w:r>
      <w:r w:rsidR="00D311C4" w:rsidRPr="00E97982">
        <w:rPr>
          <w:bCs/>
          <w:sz w:val="26"/>
          <w:szCs w:val="26"/>
        </w:rPr>
        <w:t>mbols on their map for features they spot in the picture.</w:t>
      </w:r>
    </w:p>
    <w:p w:rsidR="00E97982" w:rsidRPr="00E97982" w:rsidRDefault="00E97982">
      <w:pPr>
        <w:pStyle w:val="Body"/>
        <w:rPr>
          <w:bCs/>
          <w:sz w:val="26"/>
          <w:szCs w:val="26"/>
        </w:rPr>
      </w:pPr>
      <w:r>
        <w:rPr>
          <w:bCs/>
          <w:sz w:val="26"/>
          <w:szCs w:val="26"/>
        </w:rPr>
        <w:t>The children should use the photography to identify land use within the vil</w:t>
      </w:r>
      <w:r w:rsidR="00BF1D2C">
        <w:rPr>
          <w:bCs/>
          <w:sz w:val="26"/>
          <w:szCs w:val="26"/>
        </w:rPr>
        <w:t>lage. (They might list farming/</w:t>
      </w:r>
      <w:r>
        <w:rPr>
          <w:bCs/>
          <w:sz w:val="26"/>
          <w:szCs w:val="26"/>
        </w:rPr>
        <w:t>agriculture, residential, leisure and fishing).</w:t>
      </w:r>
    </w:p>
    <w:p w:rsidR="00D311C4" w:rsidRDefault="00D311C4">
      <w:pPr>
        <w:pStyle w:val="Body"/>
        <w:rPr>
          <w:b/>
          <w:bCs/>
          <w:sz w:val="26"/>
          <w:szCs w:val="26"/>
        </w:rPr>
      </w:pPr>
    </w:p>
    <w:p w:rsidR="00725955" w:rsidRDefault="00725955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During the visit</w:t>
      </w:r>
    </w:p>
    <w:p w:rsidR="00147B2B" w:rsidRDefault="00F37C11">
      <w:pPr>
        <w:pStyle w:val="Body"/>
        <w:rPr>
          <w:sz w:val="26"/>
          <w:szCs w:val="26"/>
        </w:rPr>
      </w:pPr>
      <w:r>
        <w:rPr>
          <w:sz w:val="26"/>
          <w:szCs w:val="26"/>
        </w:rPr>
        <w:t>Use the location of the church as a context to rec</w:t>
      </w:r>
      <w:r w:rsidR="00CC1F81">
        <w:rPr>
          <w:sz w:val="26"/>
          <w:szCs w:val="26"/>
        </w:rPr>
        <w:t>ord observations using drawings, sketches and photographs.</w:t>
      </w:r>
    </w:p>
    <w:p w:rsidR="00147B2B" w:rsidRDefault="00F37C11">
      <w:pPr>
        <w:pStyle w:val="Body"/>
        <w:rPr>
          <w:sz w:val="26"/>
          <w:szCs w:val="26"/>
        </w:rPr>
      </w:pPr>
      <w:r>
        <w:rPr>
          <w:sz w:val="26"/>
          <w:szCs w:val="26"/>
        </w:rPr>
        <w:t>Opportunities can</w:t>
      </w:r>
      <w:r w:rsidR="00BF1D2C">
        <w:rPr>
          <w:sz w:val="26"/>
          <w:szCs w:val="26"/>
        </w:rPr>
        <w:t xml:space="preserve"> be given, depende</w:t>
      </w:r>
      <w:r>
        <w:rPr>
          <w:sz w:val="26"/>
          <w:szCs w:val="26"/>
        </w:rPr>
        <w:t>nt on time, to draw</w:t>
      </w:r>
      <w:r w:rsidR="00725955">
        <w:rPr>
          <w:sz w:val="26"/>
          <w:szCs w:val="26"/>
        </w:rPr>
        <w:t xml:space="preserve"> and photograph</w:t>
      </w:r>
      <w:r w:rsidR="00CC1F81">
        <w:rPr>
          <w:sz w:val="26"/>
          <w:szCs w:val="26"/>
        </w:rPr>
        <w:t>the view from the front of the church and</w:t>
      </w:r>
      <w:r>
        <w:rPr>
          <w:sz w:val="26"/>
          <w:szCs w:val="26"/>
        </w:rPr>
        <w:t xml:space="preserve"> landscape which can be </w:t>
      </w:r>
      <w:r w:rsidR="00725955">
        <w:rPr>
          <w:sz w:val="26"/>
          <w:szCs w:val="26"/>
        </w:rPr>
        <w:t>seen</w:t>
      </w:r>
      <w:r>
        <w:rPr>
          <w:sz w:val="26"/>
          <w:szCs w:val="26"/>
        </w:rPr>
        <w:t xml:space="preserve"> from </w:t>
      </w:r>
      <w:r w:rsidR="00CC1F81">
        <w:rPr>
          <w:sz w:val="26"/>
          <w:szCs w:val="26"/>
        </w:rPr>
        <w:t>other aspects</w:t>
      </w:r>
      <w:r>
        <w:rPr>
          <w:sz w:val="26"/>
          <w:szCs w:val="26"/>
        </w:rPr>
        <w:t xml:space="preserve"> of the church or to draw the church </w:t>
      </w:r>
      <w:r w:rsidR="00CC1F81">
        <w:rPr>
          <w:sz w:val="26"/>
          <w:szCs w:val="26"/>
        </w:rPr>
        <w:t>itself.</w:t>
      </w:r>
    </w:p>
    <w:p w:rsidR="00CC1F81" w:rsidRDefault="00F37C11">
      <w:pPr>
        <w:pStyle w:val="Body"/>
        <w:rPr>
          <w:sz w:val="26"/>
          <w:szCs w:val="26"/>
        </w:rPr>
      </w:pPr>
      <w:r>
        <w:rPr>
          <w:sz w:val="26"/>
          <w:szCs w:val="26"/>
        </w:rPr>
        <w:t>Sketches and jottings should be made in the sketch books</w:t>
      </w:r>
      <w:r w:rsidR="00725955">
        <w:rPr>
          <w:sz w:val="26"/>
          <w:szCs w:val="26"/>
        </w:rPr>
        <w:t>. T</w:t>
      </w:r>
      <w:r w:rsidR="00CC1F81">
        <w:rPr>
          <w:sz w:val="26"/>
          <w:szCs w:val="26"/>
        </w:rPr>
        <w:t>hese should be annot</w:t>
      </w:r>
      <w:r w:rsidR="00725955">
        <w:rPr>
          <w:sz w:val="26"/>
          <w:szCs w:val="26"/>
        </w:rPr>
        <w:t>at</w:t>
      </w:r>
      <w:r w:rsidR="00CC1F81">
        <w:rPr>
          <w:sz w:val="26"/>
          <w:szCs w:val="26"/>
        </w:rPr>
        <w:t>ed to inc</w:t>
      </w:r>
      <w:r w:rsidR="00725955">
        <w:rPr>
          <w:sz w:val="26"/>
          <w:szCs w:val="26"/>
        </w:rPr>
        <w:t>lude details of building material</w:t>
      </w:r>
      <w:r w:rsidR="00CC1F81">
        <w:rPr>
          <w:sz w:val="26"/>
          <w:szCs w:val="26"/>
        </w:rPr>
        <w:t xml:space="preserve">s of the church </w:t>
      </w:r>
      <w:r w:rsidR="00725955">
        <w:rPr>
          <w:sz w:val="26"/>
          <w:szCs w:val="26"/>
        </w:rPr>
        <w:t xml:space="preserve">itself </w:t>
      </w:r>
      <w:r w:rsidR="00CC1F81">
        <w:rPr>
          <w:sz w:val="26"/>
          <w:szCs w:val="26"/>
        </w:rPr>
        <w:t>and notes about the style, position and structure of building</w:t>
      </w:r>
      <w:r w:rsidR="00BF1D2C">
        <w:rPr>
          <w:sz w:val="26"/>
          <w:szCs w:val="26"/>
        </w:rPr>
        <w:t>s</w:t>
      </w:r>
      <w:r w:rsidR="00CC1F81">
        <w:rPr>
          <w:sz w:val="26"/>
          <w:szCs w:val="26"/>
        </w:rPr>
        <w:t xml:space="preserve"> in close proximity to the church.</w:t>
      </w:r>
    </w:p>
    <w:p w:rsidR="00E97982" w:rsidRDefault="00E97982">
      <w:pPr>
        <w:pStyle w:val="Body"/>
        <w:rPr>
          <w:sz w:val="26"/>
          <w:szCs w:val="26"/>
        </w:rPr>
      </w:pPr>
      <w:r>
        <w:rPr>
          <w:sz w:val="26"/>
          <w:szCs w:val="26"/>
        </w:rPr>
        <w:t>It may also be possible to make some notes about the use of local building which the children see on the way into and from the church.</w:t>
      </w:r>
    </w:p>
    <w:p w:rsidR="00147B2B" w:rsidRDefault="00147B2B">
      <w:pPr>
        <w:pStyle w:val="Body"/>
        <w:rPr>
          <w:sz w:val="26"/>
          <w:szCs w:val="26"/>
        </w:rPr>
      </w:pPr>
    </w:p>
    <w:p w:rsidR="00147B2B" w:rsidRDefault="00F37C1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Plenary</w:t>
      </w:r>
    </w:p>
    <w:p w:rsidR="00147B2B" w:rsidRDefault="00725955">
      <w:pPr>
        <w:pStyle w:val="Body"/>
      </w:pPr>
      <w:r>
        <w:rPr>
          <w:sz w:val="26"/>
          <w:szCs w:val="26"/>
        </w:rPr>
        <w:t>Back at school, u</w:t>
      </w:r>
      <w:r w:rsidR="00F37C11">
        <w:rPr>
          <w:sz w:val="26"/>
          <w:szCs w:val="26"/>
        </w:rPr>
        <w:t xml:space="preserve">se the children's sketches </w:t>
      </w:r>
      <w:r>
        <w:rPr>
          <w:sz w:val="26"/>
          <w:szCs w:val="26"/>
        </w:rPr>
        <w:t xml:space="preserve">and photographs </w:t>
      </w:r>
      <w:r w:rsidR="00F37C11">
        <w:rPr>
          <w:sz w:val="26"/>
          <w:szCs w:val="26"/>
        </w:rPr>
        <w:t xml:space="preserve">as the basis of </w:t>
      </w:r>
      <w:r w:rsidR="00E97982">
        <w:rPr>
          <w:sz w:val="26"/>
          <w:szCs w:val="26"/>
        </w:rPr>
        <w:t>a comparison</w:t>
      </w:r>
      <w:r>
        <w:rPr>
          <w:sz w:val="26"/>
          <w:szCs w:val="26"/>
        </w:rPr>
        <w:t xml:space="preserve"> with their own location.  The style and structure of the buildings should be compared to those known to the children</w:t>
      </w:r>
      <w:r w:rsidR="00E97982">
        <w:rPr>
          <w:sz w:val="26"/>
          <w:szCs w:val="26"/>
        </w:rPr>
        <w:t>. S</w:t>
      </w:r>
      <w:r>
        <w:rPr>
          <w:sz w:val="26"/>
          <w:szCs w:val="26"/>
        </w:rPr>
        <w:t>imilarities and differences should be identified.</w:t>
      </w:r>
    </w:p>
    <w:sectPr w:rsidR="00147B2B" w:rsidSect="000B1E0F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73" w:rsidRDefault="003D3073">
      <w:r>
        <w:separator/>
      </w:r>
    </w:p>
  </w:endnote>
  <w:endnote w:type="continuationSeparator" w:id="1">
    <w:p w:rsidR="003D3073" w:rsidRDefault="003D3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2B" w:rsidRDefault="00147B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73" w:rsidRDefault="003D3073">
      <w:r>
        <w:separator/>
      </w:r>
    </w:p>
  </w:footnote>
  <w:footnote w:type="continuationSeparator" w:id="1">
    <w:p w:rsidR="003D3073" w:rsidRDefault="003D3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2B" w:rsidRDefault="00147B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B2B"/>
    <w:rsid w:val="000B1E0F"/>
    <w:rsid w:val="00147B2B"/>
    <w:rsid w:val="00180B3D"/>
    <w:rsid w:val="001A5C2E"/>
    <w:rsid w:val="00340CAB"/>
    <w:rsid w:val="003860D0"/>
    <w:rsid w:val="003D3073"/>
    <w:rsid w:val="005513F8"/>
    <w:rsid w:val="00725955"/>
    <w:rsid w:val="00817317"/>
    <w:rsid w:val="00AA692C"/>
    <w:rsid w:val="00BC19FA"/>
    <w:rsid w:val="00BF1D2C"/>
    <w:rsid w:val="00C7423A"/>
    <w:rsid w:val="00CC1F81"/>
    <w:rsid w:val="00CD1A94"/>
    <w:rsid w:val="00D311C4"/>
    <w:rsid w:val="00E97982"/>
    <w:rsid w:val="00F3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1E0F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C1F8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88" w:lineRule="auto"/>
      <w:outlineLvl w:val="3"/>
    </w:pPr>
    <w:rPr>
      <w:rFonts w:ascii="Arial" w:eastAsia="Times New Roman" w:hAnsi="Arial"/>
      <w:b/>
      <w:bCs/>
      <w:color w:val="104F75"/>
      <w:szCs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E0F"/>
    <w:rPr>
      <w:u w:val="single"/>
    </w:rPr>
  </w:style>
  <w:style w:type="paragraph" w:customStyle="1" w:styleId="Body">
    <w:name w:val="Body"/>
    <w:rsid w:val="000B1E0F"/>
    <w:rPr>
      <w:rFonts w:ascii="Helvetica" w:hAnsi="Arial Unicode MS" w:cs="Arial Unicode MS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C1F81"/>
    <w:rPr>
      <w:rFonts w:ascii="Arial" w:eastAsia="Times New Roman" w:hAnsi="Arial"/>
      <w:b/>
      <w:bCs/>
      <w:color w:val="104F75"/>
      <w:sz w:val="24"/>
      <w:szCs w:val="28"/>
      <w:bdr w:val="none" w:sz="0" w:space="0" w:color="auto"/>
      <w:lang w:eastAsia="en-US"/>
    </w:rPr>
  </w:style>
  <w:style w:type="paragraph" w:customStyle="1" w:styleId="bulletundertext">
    <w:name w:val="bullet (under text)"/>
    <w:rsid w:val="00CC1F81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88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bulletundernumbered">
    <w:name w:val="bullet (under numbered)"/>
    <w:rsid w:val="00CC1F8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88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C1F8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88" w:lineRule="auto"/>
      <w:outlineLvl w:val="3"/>
    </w:pPr>
    <w:rPr>
      <w:rFonts w:ascii="Arial" w:eastAsia="Times New Roman" w:hAnsi="Arial"/>
      <w:b/>
      <w:bCs/>
      <w:color w:val="104F75"/>
      <w:szCs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C1F81"/>
    <w:rPr>
      <w:rFonts w:ascii="Arial" w:eastAsia="Times New Roman" w:hAnsi="Arial"/>
      <w:b/>
      <w:bCs/>
      <w:color w:val="104F75"/>
      <w:sz w:val="24"/>
      <w:szCs w:val="28"/>
      <w:bdr w:val="none" w:sz="0" w:space="0" w:color="auto"/>
      <w:lang w:eastAsia="en-US"/>
    </w:rPr>
  </w:style>
  <w:style w:type="paragraph" w:customStyle="1" w:styleId="bulletundertext">
    <w:name w:val="bullet (under text)"/>
    <w:rsid w:val="00CC1F81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88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bulletundernumbered">
    <w:name w:val="bullet (under numbered)"/>
    <w:rsid w:val="00CC1F8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 w:line="288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Windows User</cp:lastModifiedBy>
  <cp:revision>2</cp:revision>
  <dcterms:created xsi:type="dcterms:W3CDTF">2014-12-30T20:41:00Z</dcterms:created>
  <dcterms:modified xsi:type="dcterms:W3CDTF">2014-12-30T20:41:00Z</dcterms:modified>
</cp:coreProperties>
</file>